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A1" w:rsidRDefault="00BC37A1">
      <w:pPr>
        <w:pStyle w:val="Estilopadro"/>
        <w:spacing w:after="363" w:line="200" w:lineRule="atLeast"/>
        <w:jc w:val="center"/>
      </w:pPr>
    </w:p>
    <w:p w:rsidR="00BC37A1" w:rsidRDefault="00866E70">
      <w:pPr>
        <w:pStyle w:val="Estilopadro"/>
        <w:spacing w:after="363" w:line="200" w:lineRule="atLeast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476250" cy="497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haracter">
              <wp:posOffset>-36830</wp:posOffset>
            </wp:positionH>
            <wp:positionV relativeFrom="line">
              <wp:posOffset>-227965</wp:posOffset>
            </wp:positionV>
            <wp:extent cx="1945640" cy="75692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7A1" w:rsidRDefault="00866E70">
      <w:pPr>
        <w:pStyle w:val="Corpodetextorecuado"/>
        <w:spacing w:line="2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BC37A1" w:rsidRDefault="00866E70">
      <w:pPr>
        <w:pStyle w:val="Recuodecorpodetexto2"/>
        <w:spacing w:line="200" w:lineRule="atLeast"/>
        <w:ind w:left="113"/>
        <w:jc w:val="center"/>
      </w:pPr>
      <w:r>
        <w:rPr>
          <w:rFonts w:ascii="Times New Roman" w:hAnsi="Times New Roman" w:cs="Times New Roman"/>
          <w:szCs w:val="24"/>
        </w:rPr>
        <w:t>INSTITUTO FEDERAL DE EDUCAÇÃO, CIÊNCIA E TECNOLOGIA</w:t>
      </w:r>
    </w:p>
    <w:p w:rsidR="00BC37A1" w:rsidRDefault="00866E70">
      <w:pPr>
        <w:pStyle w:val="Recuodecorpodetexto2"/>
        <w:tabs>
          <w:tab w:val="left" w:pos="3827"/>
        </w:tabs>
        <w:spacing w:line="200" w:lineRule="atLeast"/>
        <w:jc w:val="center"/>
      </w:pPr>
      <w:r>
        <w:rPr>
          <w:rFonts w:ascii="Times New Roman" w:hAnsi="Times New Roman" w:cs="Times New Roman"/>
          <w:szCs w:val="24"/>
        </w:rPr>
        <w:t>SUL DE MINAS GERAIS</w:t>
      </w:r>
    </w:p>
    <w:p w:rsidR="00BC37A1" w:rsidRDefault="00866E70">
      <w:pPr>
        <w:pStyle w:val="Recuodecorpodetexto2"/>
        <w:spacing w:line="200" w:lineRule="atLeast"/>
        <w:jc w:val="center"/>
      </w:pPr>
      <w:r>
        <w:rPr>
          <w:rFonts w:ascii="Times New Roman" w:hAnsi="Times New Roman" w:cs="Times New Roman"/>
          <w:szCs w:val="24"/>
        </w:rPr>
        <w:t xml:space="preserve">Campus </w:t>
      </w:r>
      <w:proofErr w:type="spellStart"/>
      <w:r>
        <w:rPr>
          <w:rFonts w:ascii="Times New Roman" w:hAnsi="Times New Roman" w:cs="Times New Roman"/>
          <w:szCs w:val="24"/>
        </w:rPr>
        <w:t>Muzambinho</w:t>
      </w:r>
      <w:proofErr w:type="spellEnd"/>
    </w:p>
    <w:p w:rsidR="00BC37A1" w:rsidRDefault="00866E70">
      <w:pPr>
        <w:pStyle w:val="Estilopadro"/>
        <w:spacing w:line="200" w:lineRule="atLeast"/>
        <w:jc w:val="center"/>
      </w:pPr>
      <w:r>
        <w:t xml:space="preserve">Bairro Morro Preto – Caixa Postal 02 – </w:t>
      </w:r>
      <w:proofErr w:type="spellStart"/>
      <w:r>
        <w:t>Muzambinho</w:t>
      </w:r>
      <w:proofErr w:type="spellEnd"/>
      <w:r>
        <w:t>/MG – CEP: 37890-000</w:t>
      </w:r>
    </w:p>
    <w:p w:rsidR="00BC37A1" w:rsidRDefault="00866E70">
      <w:pPr>
        <w:pStyle w:val="Estilopadro"/>
        <w:keepNext/>
        <w:spacing w:line="200" w:lineRule="atLeast"/>
        <w:jc w:val="center"/>
      </w:pPr>
      <w:r>
        <w:rPr>
          <w:color w:val="000000"/>
        </w:rPr>
        <w:t>Fone/Fax: (0xx35) 3571-5051</w:t>
      </w:r>
    </w:p>
    <w:p w:rsidR="00BC37A1" w:rsidRDefault="00BC37A1">
      <w:pPr>
        <w:pStyle w:val="Ttulo1"/>
        <w:spacing w:line="360" w:lineRule="auto"/>
        <w:ind w:right="0"/>
        <w:jc w:val="center"/>
      </w:pPr>
    </w:p>
    <w:p w:rsidR="00BC37A1" w:rsidRDefault="00BC37A1">
      <w:pPr>
        <w:pStyle w:val="Ttulo1"/>
        <w:spacing w:line="360" w:lineRule="auto"/>
        <w:ind w:right="0"/>
        <w:jc w:val="center"/>
      </w:pPr>
    </w:p>
    <w:p w:rsidR="00BC37A1" w:rsidRDefault="00866E70">
      <w:pPr>
        <w:pStyle w:val="Ttulo1"/>
        <w:spacing w:line="360" w:lineRule="auto"/>
        <w:ind w:right="0"/>
        <w:jc w:val="center"/>
      </w:pPr>
      <w:r>
        <w:rPr>
          <w:color w:val="00000A"/>
        </w:rPr>
        <w:t>JUSTIFICATIVA</w:t>
      </w:r>
    </w:p>
    <w:p w:rsidR="00BC37A1" w:rsidRDefault="00BC37A1">
      <w:pPr>
        <w:pStyle w:val="Corpo"/>
        <w:spacing w:line="360" w:lineRule="auto"/>
        <w:jc w:val="both"/>
      </w:pP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color w:val="00000A"/>
          <w:sz w:val="24"/>
          <w:szCs w:val="24"/>
        </w:rPr>
        <w:t xml:space="preserve">O IFSULDEMINAS –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Câmpus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Muzambinho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e a Administração Pública como um todo, enfrenta uma grande dificuldade para conseguir os orçamentos necessários para formação do preço de referência, as empresas não estão dispostas a fornecerem preços para ajudar na instrução processual das l</w:t>
      </w:r>
      <w:r>
        <w:rPr>
          <w:rFonts w:ascii="Times New Roman" w:hAnsi="Times New Roman"/>
          <w:color w:val="00000A"/>
          <w:sz w:val="24"/>
          <w:szCs w:val="24"/>
        </w:rPr>
        <w:t>icitações.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 A realização de pesquisas de preços visa o estabelecimento do valor estimado ou máximo da contratação atende ao princípio da economicidade e é obrigação legal, estabelecida pela art. 40 e 43 da Lei 8.666/93. Deve haver fidedignidade, ou seja, 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valor</w:t>
      </w:r>
      <w:proofErr w:type="gramEnd"/>
      <w:r>
        <w:rPr>
          <w:rFonts w:ascii="Times New Roman" w:hAnsi="Times New Roman"/>
          <w:sz w:val="24"/>
          <w:szCs w:val="24"/>
        </w:rPr>
        <w:t xml:space="preserve"> estabelecido necessita estar de acordo com a realidade de mercado, sob pena de trazer ineficiência ao certame licitatório. Sendo superestimado, trará para o certame valores desvantajoso; estando aquém dos preços praticados, restringirá a competição </w:t>
      </w:r>
      <w:r>
        <w:rPr>
          <w:rFonts w:ascii="Times New Roman" w:hAnsi="Times New Roman"/>
          <w:sz w:val="24"/>
          <w:szCs w:val="24"/>
        </w:rPr>
        <w:t>e poderá conduzir à inexecução do contrato.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color w:val="333333"/>
          <w:sz w:val="24"/>
          <w:szCs w:val="24"/>
        </w:rPr>
        <w:t>O banco de Preços é uma ferramenta de última geração para pesquisa e comparação de preços. Ele fornece uma base de dados diferenciada no mercado, pois, utiliza preços adjudicados e homologados de outras Administr</w:t>
      </w:r>
      <w:r>
        <w:rPr>
          <w:rFonts w:ascii="Times New Roman" w:hAnsi="Times New Roman"/>
          <w:color w:val="333333"/>
          <w:sz w:val="24"/>
          <w:szCs w:val="24"/>
        </w:rPr>
        <w:t>ações Públicas servindo de apoio na formação do valor estimado. O sistema prima pela facilidade de uso utilizando conceitos de navegação fácil e intuitiva.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color w:val="00000A"/>
          <w:sz w:val="24"/>
          <w:szCs w:val="24"/>
        </w:rPr>
        <w:t xml:space="preserve">As vantagens do banco de preços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pode-se citar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que é uma ferramenta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line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e de fácil uso, tem milh</w:t>
      </w:r>
      <w:r>
        <w:rPr>
          <w:rFonts w:ascii="Times New Roman" w:hAnsi="Times New Roman"/>
          <w:color w:val="00000A"/>
          <w:sz w:val="24"/>
          <w:szCs w:val="24"/>
        </w:rPr>
        <w:t>ões de prepostas de preços para consultas</w:t>
      </w:r>
      <w:r>
        <w:rPr>
          <w:rFonts w:ascii="Times New Roman" w:hAnsi="Times New Roman"/>
          <w:color w:val="00000A"/>
          <w:sz w:val="24"/>
          <w:szCs w:val="24"/>
        </w:rPr>
        <w:t xml:space="preserve">, preços </w:t>
      </w:r>
      <w:r>
        <w:rPr>
          <w:rFonts w:ascii="Times New Roman" w:hAnsi="Times New Roman"/>
          <w:color w:val="00000A"/>
          <w:sz w:val="24"/>
          <w:szCs w:val="24"/>
        </w:rPr>
        <w:t>atualizadas diariamente, apresenta um relatório completo das cotações, com comparação de preços, calculando a média de preços cotados, todos os demais órgãos que utiliza aprova o uso dessa ferramenta, sua contrata</w:t>
      </w:r>
      <w:r>
        <w:rPr>
          <w:rFonts w:ascii="Times New Roman" w:hAnsi="Times New Roman"/>
          <w:color w:val="00000A"/>
          <w:sz w:val="24"/>
          <w:szCs w:val="24"/>
        </w:rPr>
        <w:t>ção tem fundamento legal, previsto como inexigibilidade.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 w:cs="Arial"/>
          <w:color w:val="00000A"/>
          <w:sz w:val="24"/>
          <w:szCs w:val="24"/>
        </w:rPr>
        <w:t>É mais um dos serviços do Grupo Negócios Públicos que visa proporcionar atendimento especial às necessidades administrativas dos órgãos e entidades consultivos por meio de consultas ao banco de dados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 com vários produtos e seus respectivos preços </w:t>
      </w:r>
      <w:r>
        <w:rPr>
          <w:rFonts w:ascii="Times New Roman" w:hAnsi="Times New Roman" w:cs="Arial"/>
          <w:color w:val="00000A"/>
          <w:sz w:val="24"/>
          <w:szCs w:val="24"/>
        </w:rPr>
        <w:lastRenderedPageBreak/>
        <w:t>e atas (quando já adjudicado e homologado). Uma ferramenta oportuna para a solução de dúvidas e questões que requerem maior qualidade, eficiência ou urgência na elaboração de Editais e formação de preços e val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ores estimados. Dispõem também de informações importantes relativas a Valores de Referência, Atas de Registro de Preço, etc.. </w:t>
      </w:r>
      <w:proofErr w:type="gramStart"/>
      <w:r>
        <w:rPr>
          <w:rFonts w:ascii="Times New Roman" w:hAnsi="Times New Roman" w:cs="Arial"/>
          <w:color w:val="00000A"/>
          <w:sz w:val="24"/>
          <w:szCs w:val="24"/>
        </w:rPr>
        <w:t>dados</w:t>
      </w:r>
      <w:proofErr w:type="gramEnd"/>
      <w:r>
        <w:rPr>
          <w:rFonts w:ascii="Times New Roman" w:hAnsi="Times New Roman" w:cs="Arial"/>
          <w:color w:val="00000A"/>
          <w:sz w:val="24"/>
          <w:szCs w:val="24"/>
        </w:rPr>
        <w:t xml:space="preserve"> atualizados diariamente.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 w:cs="Arial"/>
          <w:color w:val="00000A"/>
          <w:sz w:val="24"/>
          <w:szCs w:val="24"/>
        </w:rPr>
        <w:t>Seu conteúdo é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 elaborado com apurada pesquisa diária por profissionais especializados, viabilizando a tomada de decisões de maior complexidade. O serviço é igualmente </w:t>
      </w:r>
      <w:proofErr w:type="spellStart"/>
      <w:r>
        <w:rPr>
          <w:rFonts w:ascii="Times New Roman" w:hAnsi="Times New Roman" w:cs="Arial"/>
          <w:color w:val="00000A"/>
          <w:sz w:val="24"/>
          <w:szCs w:val="24"/>
        </w:rPr>
        <w:t>viabilizador</w:t>
      </w:r>
      <w:proofErr w:type="spellEnd"/>
      <w:r>
        <w:rPr>
          <w:rFonts w:ascii="Times New Roman" w:hAnsi="Times New Roman" w:cs="Arial"/>
          <w:color w:val="00000A"/>
          <w:sz w:val="24"/>
          <w:szCs w:val="24"/>
        </w:rPr>
        <w:t xml:space="preserve"> do amplo atendimento ao </w:t>
      </w:r>
      <w:r>
        <w:rPr>
          <w:rFonts w:ascii="Times New Roman" w:hAnsi="Times New Roman" w:cs="Arial"/>
          <w:b/>
          <w:bCs/>
          <w:color w:val="00000A"/>
          <w:sz w:val="24"/>
          <w:szCs w:val="24"/>
        </w:rPr>
        <w:t>Princípio da Economicidade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, posto que </w:t>
      </w:r>
      <w:proofErr w:type="gramStart"/>
      <w:r>
        <w:rPr>
          <w:rFonts w:ascii="Times New Roman" w:hAnsi="Times New Roman" w:cs="Arial"/>
          <w:color w:val="00000A"/>
          <w:sz w:val="24"/>
          <w:szCs w:val="24"/>
        </w:rPr>
        <w:t>agiliza</w:t>
      </w:r>
      <w:proofErr w:type="gramEnd"/>
      <w:r>
        <w:rPr>
          <w:rFonts w:ascii="Times New Roman" w:hAnsi="Times New Roman" w:cs="Arial"/>
          <w:color w:val="00000A"/>
          <w:sz w:val="24"/>
          <w:szCs w:val="24"/>
        </w:rPr>
        <w:t xml:space="preserve"> a pesquisa com infor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mações concernentes à elaboração de Editais além da facilidade e opções de busca garante a real aplicação do </w:t>
      </w:r>
      <w:r>
        <w:rPr>
          <w:rFonts w:ascii="Times New Roman" w:hAnsi="Times New Roman" w:cs="Arial"/>
          <w:b/>
          <w:bCs/>
          <w:color w:val="00000A"/>
          <w:sz w:val="24"/>
          <w:szCs w:val="24"/>
        </w:rPr>
        <w:t>Princípio Constitucional da Eficiência.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color w:val="00000A"/>
          <w:sz w:val="24"/>
          <w:szCs w:val="24"/>
        </w:rPr>
        <w:t xml:space="preserve">Os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objetivos</w:t>
      </w:r>
      <w:r>
        <w:rPr>
          <w:rFonts w:ascii="Times New Roman" w:hAnsi="Times New Roman"/>
          <w:color w:val="00000A"/>
          <w:sz w:val="24"/>
          <w:szCs w:val="24"/>
        </w:rPr>
        <w:t xml:space="preserve"> a serem atendidos são: a</w:t>
      </w:r>
      <w:r>
        <w:rPr>
          <w:rFonts w:ascii="Times New Roman" w:hAnsi="Times New Roman"/>
          <w:color w:val="00000A"/>
          <w:sz w:val="24"/>
          <w:szCs w:val="24"/>
        </w:rPr>
        <w:t xml:space="preserve"> necessidade de organização de práticas e procedimentos administrativos; maior qualidade e eficiência para a formação de preços e elaboração dos Editais, especificamente os Termos de Referência;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color w:val="00000A"/>
          <w:sz w:val="24"/>
          <w:szCs w:val="24"/>
        </w:rPr>
        <w:t xml:space="preserve">O sistema contém hoje mais de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45.000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produtos</w:t>
      </w:r>
      <w:r>
        <w:rPr>
          <w:rFonts w:ascii="Times New Roman" w:hAnsi="Times New Roman"/>
          <w:color w:val="00000A"/>
          <w:sz w:val="24"/>
          <w:szCs w:val="24"/>
        </w:rPr>
        <w:t xml:space="preserve">, sendo que nos </w:t>
      </w:r>
      <w:r>
        <w:rPr>
          <w:rFonts w:ascii="Times New Roman" w:hAnsi="Times New Roman"/>
          <w:color w:val="00000A"/>
          <w:sz w:val="24"/>
          <w:szCs w:val="24"/>
        </w:rPr>
        <w:t xml:space="preserve">últimos 12 meses estão disponíveis mais de </w:t>
      </w:r>
      <w:r>
        <w:rPr>
          <w:rFonts w:ascii="Times New Roman" w:hAnsi="Times New Roman" w:cs="Arial"/>
          <w:b/>
          <w:bCs/>
          <w:color w:val="084057"/>
          <w:sz w:val="24"/>
          <w:szCs w:val="24"/>
        </w:rPr>
        <w:t>15.497.774</w:t>
      </w:r>
      <w:r>
        <w:rPr>
          <w:rFonts w:ascii="Times New Roman" w:hAnsi="Times New Roman" w:cs="Arial"/>
          <w:b/>
          <w:bCs/>
          <w:color w:val="00000A"/>
          <w:sz w:val="24"/>
          <w:szCs w:val="24"/>
        </w:rPr>
        <w:t xml:space="preserve"> de preços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, baseado em resultado de licitações do </w:t>
      </w:r>
      <w:r>
        <w:rPr>
          <w:rFonts w:ascii="Times New Roman" w:hAnsi="Times New Roman" w:cs="Arial"/>
          <w:b/>
          <w:bCs/>
          <w:color w:val="00000A"/>
          <w:sz w:val="24"/>
          <w:szCs w:val="24"/>
        </w:rPr>
        <w:t xml:space="preserve">Banco do Brasil, </w:t>
      </w:r>
      <w:proofErr w:type="spellStart"/>
      <w:r>
        <w:rPr>
          <w:rFonts w:ascii="Times New Roman" w:hAnsi="Times New Roman" w:cs="Arial"/>
          <w:b/>
          <w:bCs/>
          <w:color w:val="00000A"/>
          <w:sz w:val="24"/>
          <w:szCs w:val="24"/>
        </w:rPr>
        <w:t>Comprasnet</w:t>
      </w:r>
      <w:proofErr w:type="spellEnd"/>
      <w:r>
        <w:rPr>
          <w:rFonts w:ascii="Times New Roman" w:hAnsi="Times New Roman" w:cs="Arial"/>
          <w:b/>
          <w:bCs/>
          <w:color w:val="00000A"/>
          <w:sz w:val="24"/>
          <w:szCs w:val="24"/>
        </w:rPr>
        <w:t>,</w:t>
      </w:r>
      <w:r>
        <w:rPr>
          <w:rFonts w:ascii="Times New Roman" w:hAnsi="Times New Roman" w:cs="Arial"/>
          <w:color w:val="00000A"/>
          <w:sz w:val="24"/>
          <w:szCs w:val="24"/>
        </w:rPr>
        <w:t xml:space="preserve"> e outros, as informações e preços são atualizados de forma permanente e diariamente.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 w:cs="Arial"/>
          <w:color w:val="00000A"/>
          <w:sz w:val="24"/>
          <w:szCs w:val="24"/>
        </w:rPr>
        <w:t xml:space="preserve">A contratação desse serviço tem </w:t>
      </w:r>
      <w:r>
        <w:rPr>
          <w:rFonts w:ascii="Times New Roman" w:hAnsi="Times New Roman" w:cs="Arial"/>
          <w:b/>
          <w:bCs/>
          <w:color w:val="00000A"/>
          <w:sz w:val="24"/>
          <w:szCs w:val="24"/>
        </w:rPr>
        <w:t>duração</w:t>
      </w:r>
      <w:r>
        <w:rPr>
          <w:rFonts w:ascii="Times New Roman" w:hAnsi="Times New Roman" w:cs="Arial"/>
          <w:b/>
          <w:bCs/>
          <w:color w:val="00000A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12 (doze) meses</w:t>
      </w:r>
      <w:r>
        <w:rPr>
          <w:rFonts w:ascii="Times New Roman" w:hAnsi="Times New Roman"/>
          <w:color w:val="00000A"/>
          <w:sz w:val="24"/>
          <w:szCs w:val="24"/>
        </w:rPr>
        <w:t>, contados a partir da data de assinatura do Instrumento Contratual.</w:t>
      </w:r>
    </w:p>
    <w:p w:rsidR="00BC37A1" w:rsidRDefault="00866E70">
      <w:pPr>
        <w:pStyle w:val="PargrafodaLista"/>
        <w:spacing w:after="0" w:line="360" w:lineRule="auto"/>
        <w:ind w:left="0" w:firstLine="885"/>
        <w:contextualSpacing w:val="0"/>
        <w:jc w:val="both"/>
      </w:pPr>
      <w:r>
        <w:rPr>
          <w:rFonts w:ascii="Times New Roman" w:hAnsi="Times New Roman"/>
          <w:color w:val="00000A"/>
          <w:sz w:val="24"/>
          <w:szCs w:val="24"/>
        </w:rPr>
        <w:t>Pode se citar como referências os outros órgãos que já contrataram esse sistema de banco de preços, c</w:t>
      </w:r>
      <w:r>
        <w:rPr>
          <w:rFonts w:ascii="Times New Roman" w:hAnsi="Times New Roman"/>
          <w:color w:val="00000A"/>
          <w:sz w:val="24"/>
          <w:szCs w:val="24"/>
        </w:rPr>
        <w:t xml:space="preserve">onforme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 xml:space="preserve">relação anexa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são</w:t>
      </w:r>
      <w:proofErr w:type="gramEnd"/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mais de 300 instituições que já estão con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veniadas</w:t>
      </w:r>
      <w:r>
        <w:rPr>
          <w:rFonts w:ascii="Times New Roman" w:hAnsi="Times New Roman"/>
          <w:color w:val="00000A"/>
          <w:sz w:val="24"/>
          <w:szCs w:val="24"/>
        </w:rPr>
        <w:t xml:space="preserve">, tais como o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Tribunal de Contas da União</w:t>
      </w:r>
      <w:r>
        <w:rPr>
          <w:rFonts w:ascii="Times New Roman" w:hAnsi="Times New Roman"/>
          <w:color w:val="00000A"/>
          <w:sz w:val="24"/>
          <w:szCs w:val="24"/>
        </w:rPr>
        <w:t xml:space="preserve"> e outras dezenas de Institutos Federais já vem usando desses serviços para melhor agilização no processo de aquisição de bens e serviços.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O Instituto Federal de Santa Catarina fez a contratação para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seus </w:t>
      </w:r>
      <w:proofErr w:type="gramStart"/>
      <w:r>
        <w:rPr>
          <w:rFonts w:ascii="Times New Roman" w:hAnsi="Times New Roman"/>
          <w:b/>
          <w:bCs/>
          <w:color w:val="00000A"/>
          <w:sz w:val="24"/>
          <w:szCs w:val="24"/>
        </w:rPr>
        <w:t>8</w:t>
      </w:r>
      <w:proofErr w:type="gramEnd"/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Campus e o </w:t>
      </w:r>
      <w:proofErr w:type="spellStart"/>
      <w:r>
        <w:rPr>
          <w:rFonts w:ascii="Times New Roman" w:hAnsi="Times New Roman"/>
          <w:b/>
          <w:bCs/>
          <w:color w:val="00000A"/>
          <w:sz w:val="24"/>
          <w:szCs w:val="24"/>
        </w:rPr>
        <w:t>O</w:t>
      </w:r>
      <w:proofErr w:type="spellEnd"/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Instituto Federal do Espírito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Santo fez a contratação para todos os 18 Campus conforme nota de empenho anexa.</w:t>
      </w:r>
    </w:p>
    <w:p w:rsidR="00BC37A1" w:rsidRDefault="00866E70">
      <w:pPr>
        <w:pStyle w:val="Estilopadro"/>
        <w:spacing w:line="360" w:lineRule="auto"/>
        <w:jc w:val="both"/>
      </w:pPr>
      <w:r>
        <w:tab/>
        <w:t xml:space="preserve">Diante das alegações apresentadas, fica evidente que esse é um sistema eficiente e </w:t>
      </w:r>
      <w:proofErr w:type="gramStart"/>
      <w:r>
        <w:t>agilizará</w:t>
      </w:r>
      <w:proofErr w:type="gramEnd"/>
      <w:r>
        <w:t xml:space="preserve"> em muito as cotações dentro do</w:t>
      </w:r>
      <w:r>
        <w:t xml:space="preserve"> IFSULDEMINAS – Campus </w:t>
      </w:r>
      <w:proofErr w:type="spellStart"/>
      <w:r>
        <w:t>Muzambinho</w:t>
      </w:r>
      <w:proofErr w:type="spellEnd"/>
      <w:r>
        <w:t>, sendo o servidor designado para esse serviço um tempo disponível para auxiliar nos trabalhos desenvolvidos no setor de compras.</w:t>
      </w:r>
    </w:p>
    <w:p w:rsidR="00BC37A1" w:rsidRDefault="00866E70">
      <w:pPr>
        <w:pStyle w:val="Estilopadro"/>
        <w:spacing w:line="360" w:lineRule="auto"/>
        <w:jc w:val="both"/>
      </w:pPr>
      <w:r>
        <w:tab/>
        <w:t>Segue anexos os seguintes documentos</w:t>
      </w:r>
      <w:r>
        <w:t>:</w:t>
      </w:r>
    </w:p>
    <w:p w:rsidR="00BC37A1" w:rsidRDefault="00866E70">
      <w:pPr>
        <w:pStyle w:val="Estilopadro"/>
        <w:spacing w:line="360" w:lineRule="auto"/>
        <w:jc w:val="both"/>
      </w:pPr>
      <w:r>
        <w:t>- Proposta de preços da empresa Negócios Públicos, que é a</w:t>
      </w:r>
      <w:r>
        <w:t xml:space="preserve"> mesma empresa que presta atualmente serviços de consultoria e assinatura de revistas relacionadas a licitações e contratos</w:t>
      </w:r>
      <w:r>
        <w:t>.</w:t>
      </w:r>
    </w:p>
    <w:p w:rsidR="00BC37A1" w:rsidRDefault="00866E70">
      <w:pPr>
        <w:pStyle w:val="Estilopadro"/>
        <w:spacing w:line="360" w:lineRule="auto"/>
        <w:jc w:val="both"/>
      </w:pPr>
      <w:r>
        <w:t>- Relação de Órgãos e entidades que contrataram com o sistema de Banco de Preços</w:t>
      </w:r>
    </w:p>
    <w:p w:rsidR="00BC37A1" w:rsidRDefault="00866E70">
      <w:pPr>
        <w:pStyle w:val="Estilopadro"/>
        <w:spacing w:line="360" w:lineRule="auto"/>
        <w:jc w:val="both"/>
      </w:pPr>
      <w:r>
        <w:lastRenderedPageBreak/>
        <w:t>- Notas de empenho que comprovam a efetivação da c</w:t>
      </w:r>
      <w:r>
        <w:t>ontratação desses órgãos</w:t>
      </w:r>
      <w:r>
        <w:t xml:space="preserve"> com os respectivos valores.</w:t>
      </w:r>
    </w:p>
    <w:p w:rsidR="00BC37A1" w:rsidRDefault="00866E70">
      <w:pPr>
        <w:pStyle w:val="Estilopadro"/>
        <w:spacing w:line="360" w:lineRule="auto"/>
        <w:jc w:val="both"/>
      </w:pPr>
      <w:r>
        <w:t>- Relatório de cotação como exemplo, obtido através da cotação feita com senha que estava disponível por 10 dias.</w:t>
      </w:r>
    </w:p>
    <w:p w:rsidR="00BC37A1" w:rsidRDefault="00BC37A1">
      <w:pPr>
        <w:pStyle w:val="Estilopadro"/>
        <w:spacing w:line="360" w:lineRule="auto"/>
        <w:jc w:val="both"/>
      </w:pPr>
    </w:p>
    <w:p w:rsidR="00BC37A1" w:rsidRDefault="00866E70">
      <w:pPr>
        <w:pStyle w:val="Estilopadro"/>
        <w:spacing w:line="360" w:lineRule="auto"/>
        <w:jc w:val="center"/>
      </w:pPr>
      <w:proofErr w:type="spellStart"/>
      <w:r>
        <w:t>Muzambinho</w:t>
      </w:r>
      <w:proofErr w:type="spellEnd"/>
      <w:r>
        <w:t>, 24 de abril de 2013</w:t>
      </w:r>
    </w:p>
    <w:p w:rsidR="00BC37A1" w:rsidRDefault="00BC37A1">
      <w:pPr>
        <w:pStyle w:val="Estilopadro"/>
        <w:spacing w:line="360" w:lineRule="auto"/>
        <w:jc w:val="center"/>
      </w:pPr>
    </w:p>
    <w:p w:rsidR="00BC37A1" w:rsidRDefault="00BC37A1">
      <w:pPr>
        <w:pStyle w:val="Estilopadro"/>
        <w:spacing w:line="360" w:lineRule="auto"/>
        <w:jc w:val="center"/>
      </w:pPr>
    </w:p>
    <w:p w:rsidR="00BC37A1" w:rsidRDefault="00866E70">
      <w:pPr>
        <w:pStyle w:val="Estilopadro"/>
        <w:spacing w:line="360" w:lineRule="auto"/>
        <w:jc w:val="center"/>
      </w:pPr>
      <w:r>
        <w:t>Cláudio Antônio Batista</w:t>
      </w:r>
    </w:p>
    <w:p w:rsidR="00BC37A1" w:rsidRDefault="00BC37A1">
      <w:pPr>
        <w:pStyle w:val="Estilopadro"/>
        <w:spacing w:line="360" w:lineRule="auto"/>
        <w:jc w:val="center"/>
      </w:pPr>
    </w:p>
    <w:p w:rsidR="00BC37A1" w:rsidRDefault="00BC37A1">
      <w:pPr>
        <w:pStyle w:val="Estilopadro"/>
        <w:spacing w:line="360" w:lineRule="auto"/>
        <w:jc w:val="center"/>
      </w:pPr>
    </w:p>
    <w:p w:rsidR="00BC37A1" w:rsidRDefault="00866E70">
      <w:pPr>
        <w:pStyle w:val="Estilopadro"/>
        <w:spacing w:line="360" w:lineRule="auto"/>
        <w:jc w:val="center"/>
      </w:pPr>
      <w:r>
        <w:t>Fábio de Oliveira Almeida</w:t>
      </w:r>
    </w:p>
    <w:p w:rsidR="00BC37A1" w:rsidRDefault="00BC37A1">
      <w:pPr>
        <w:pStyle w:val="Estilopadro"/>
        <w:spacing w:line="360" w:lineRule="auto"/>
        <w:jc w:val="both"/>
      </w:pPr>
    </w:p>
    <w:p w:rsidR="00BC37A1" w:rsidRDefault="00BC37A1">
      <w:pPr>
        <w:pStyle w:val="Estilopadro"/>
        <w:spacing w:line="360" w:lineRule="auto"/>
        <w:jc w:val="both"/>
      </w:pPr>
    </w:p>
    <w:p w:rsidR="00BC37A1" w:rsidRDefault="00BC37A1">
      <w:pPr>
        <w:pStyle w:val="Ttulo2"/>
        <w:spacing w:before="0" w:after="0" w:line="360" w:lineRule="auto"/>
        <w:jc w:val="both"/>
      </w:pPr>
    </w:p>
    <w:sectPr w:rsidR="00BC37A1" w:rsidSect="00BC37A1">
      <w:pgSz w:w="11906" w:h="16838"/>
      <w:pgMar w:top="405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>
    <w:useFELayout/>
  </w:compat>
  <w:rsids>
    <w:rsidRoot w:val="00BC37A1"/>
    <w:rsid w:val="00866E70"/>
    <w:rsid w:val="00BC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7A1"/>
    <w:pPr>
      <w:widowControl w:val="0"/>
      <w:suppressAutoHyphens/>
    </w:pPr>
    <w:rPr>
      <w:rFonts w:ascii="Tahoma" w:eastAsia="Arial Unicode MS" w:hAnsi="Tahoma" w:cs="Mangal"/>
      <w:sz w:val="24"/>
      <w:szCs w:val="24"/>
      <w:lang w:eastAsia="zh-CN" w:bidi="hi-IN"/>
    </w:rPr>
  </w:style>
  <w:style w:type="paragraph" w:styleId="Ttulo1">
    <w:name w:val="heading 1"/>
    <w:basedOn w:val="Estilopadro"/>
    <w:rsid w:val="00BC37A1"/>
    <w:pPr>
      <w:keepNext/>
      <w:ind w:right="-45"/>
      <w:outlineLvl w:val="0"/>
    </w:pPr>
    <w:rPr>
      <w:b/>
      <w:color w:val="000000"/>
    </w:rPr>
  </w:style>
  <w:style w:type="paragraph" w:styleId="Ttulo2">
    <w:name w:val="heading 2"/>
    <w:basedOn w:val="Estilopadro"/>
    <w:rsid w:val="00BC37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Ttulo"/>
    <w:rsid w:val="00BC37A1"/>
    <w:p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BC37A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Ttulo1Char">
    <w:name w:val="Título 1 Char"/>
    <w:basedOn w:val="Fontepargpadro"/>
    <w:rsid w:val="00BC37A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rsid w:val="00BC37A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Char">
    <w:name w:val="Título Char"/>
    <w:basedOn w:val="Fontepargpadro"/>
    <w:rsid w:val="00BC37A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LinkdaInternet">
    <w:name w:val="Link da Internet"/>
    <w:basedOn w:val="Fontepargpadro"/>
    <w:rsid w:val="00BC37A1"/>
    <w:rPr>
      <w:color w:val="0000FF"/>
      <w:u w:val="single"/>
    </w:rPr>
  </w:style>
  <w:style w:type="character" w:customStyle="1" w:styleId="ListLabel1">
    <w:name w:val="ListLabel 1"/>
    <w:rsid w:val="00BC37A1"/>
    <w:rPr>
      <w:b/>
    </w:rPr>
  </w:style>
  <w:style w:type="character" w:customStyle="1" w:styleId="ListLabel2">
    <w:name w:val="ListLabel 2"/>
    <w:rsid w:val="00BC37A1"/>
    <w:rPr>
      <w:rFonts w:cs="Courier New"/>
    </w:rPr>
  </w:style>
  <w:style w:type="character" w:customStyle="1" w:styleId="ListLabel3">
    <w:name w:val="ListLabel 3"/>
    <w:rsid w:val="00BC37A1"/>
    <w:rPr>
      <w:color w:val="000000"/>
    </w:rPr>
  </w:style>
  <w:style w:type="character" w:customStyle="1" w:styleId="ListLabel4">
    <w:name w:val="ListLabel 4"/>
    <w:rsid w:val="00BC37A1"/>
    <w:rPr>
      <w:b/>
    </w:rPr>
  </w:style>
  <w:style w:type="character" w:customStyle="1" w:styleId="ListLabel5">
    <w:name w:val="ListLabel 5"/>
    <w:rsid w:val="00BC37A1"/>
    <w:rPr>
      <w:rFonts w:cs="Symbol"/>
    </w:rPr>
  </w:style>
  <w:style w:type="character" w:customStyle="1" w:styleId="ListLabel6">
    <w:name w:val="ListLabel 6"/>
    <w:rsid w:val="00BC37A1"/>
    <w:rPr>
      <w:rFonts w:cs="Courier New"/>
    </w:rPr>
  </w:style>
  <w:style w:type="character" w:customStyle="1" w:styleId="ListLabel7">
    <w:name w:val="ListLabel 7"/>
    <w:rsid w:val="00BC37A1"/>
    <w:rPr>
      <w:rFonts w:cs="Wingdings"/>
    </w:rPr>
  </w:style>
  <w:style w:type="character" w:customStyle="1" w:styleId="ListLabel8">
    <w:name w:val="ListLabel 8"/>
    <w:rsid w:val="00BC37A1"/>
    <w:rPr>
      <w:rFonts w:cs="Wingdings"/>
      <w:color w:val="000000"/>
    </w:rPr>
  </w:style>
  <w:style w:type="character" w:customStyle="1" w:styleId="ListLabel9">
    <w:name w:val="ListLabel 9"/>
    <w:rsid w:val="00BC37A1"/>
    <w:rPr>
      <w:rFonts w:cs="Symbol"/>
    </w:rPr>
  </w:style>
  <w:style w:type="character" w:customStyle="1" w:styleId="ListLabel10">
    <w:name w:val="ListLabel 10"/>
    <w:rsid w:val="00BC37A1"/>
    <w:rPr>
      <w:rFonts w:cs="Courier New"/>
    </w:rPr>
  </w:style>
  <w:style w:type="character" w:customStyle="1" w:styleId="ListLabel11">
    <w:name w:val="ListLabel 11"/>
    <w:rsid w:val="00BC37A1"/>
    <w:rPr>
      <w:rFonts w:cs="Wingdings"/>
    </w:rPr>
  </w:style>
  <w:style w:type="character" w:customStyle="1" w:styleId="ListLabel12">
    <w:name w:val="ListLabel 12"/>
    <w:rsid w:val="00BC37A1"/>
    <w:rPr>
      <w:rFonts w:cs="Wingdings"/>
      <w:color w:val="000000"/>
    </w:rPr>
  </w:style>
  <w:style w:type="character" w:customStyle="1" w:styleId="ListLabel13">
    <w:name w:val="ListLabel 13"/>
    <w:rsid w:val="00BC37A1"/>
    <w:rPr>
      <w:rFonts w:cs="Symbol"/>
    </w:rPr>
  </w:style>
  <w:style w:type="character" w:customStyle="1" w:styleId="ListLabel14">
    <w:name w:val="ListLabel 14"/>
    <w:rsid w:val="00BC37A1"/>
    <w:rPr>
      <w:rFonts w:cs="Courier New"/>
    </w:rPr>
  </w:style>
  <w:style w:type="character" w:customStyle="1" w:styleId="ListLabel15">
    <w:name w:val="ListLabel 15"/>
    <w:rsid w:val="00BC37A1"/>
    <w:rPr>
      <w:rFonts w:cs="Wingdings"/>
    </w:rPr>
  </w:style>
  <w:style w:type="character" w:customStyle="1" w:styleId="ListLabel16">
    <w:name w:val="ListLabel 16"/>
    <w:rsid w:val="00BC37A1"/>
    <w:rPr>
      <w:rFonts w:cs="Wingdings"/>
      <w:color w:val="000000"/>
    </w:rPr>
  </w:style>
  <w:style w:type="paragraph" w:styleId="Ttulo">
    <w:name w:val="Title"/>
    <w:basedOn w:val="Estilopadro"/>
    <w:next w:val="Corpodotexto"/>
    <w:rsid w:val="00BC37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BC37A1"/>
    <w:pPr>
      <w:spacing w:after="120"/>
    </w:pPr>
  </w:style>
  <w:style w:type="paragraph" w:styleId="Lista">
    <w:name w:val="List"/>
    <w:basedOn w:val="Corpodotexto"/>
    <w:rsid w:val="00BC37A1"/>
    <w:rPr>
      <w:rFonts w:cs="Mangal"/>
    </w:rPr>
  </w:style>
  <w:style w:type="paragraph" w:styleId="Legenda">
    <w:name w:val="caption"/>
    <w:basedOn w:val="Estilopadro"/>
    <w:rsid w:val="00BC37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rsid w:val="00BC37A1"/>
    <w:pPr>
      <w:suppressLineNumbers/>
    </w:pPr>
    <w:rPr>
      <w:rFonts w:cs="Mangal"/>
    </w:rPr>
  </w:style>
  <w:style w:type="paragraph" w:customStyle="1" w:styleId="Ttuloprincipal">
    <w:name w:val="Título principal"/>
    <w:basedOn w:val="Estilopadro"/>
    <w:rsid w:val="00BC37A1"/>
    <w:pPr>
      <w:ind w:left="1276" w:right="-45"/>
      <w:jc w:val="center"/>
    </w:pPr>
    <w:rPr>
      <w:b/>
      <w:color w:val="000000"/>
    </w:rPr>
  </w:style>
  <w:style w:type="paragraph" w:customStyle="1" w:styleId="Corpo">
    <w:name w:val="Corpo"/>
    <w:rsid w:val="00BC37A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argrafodaLista">
    <w:name w:val="List Paragraph"/>
    <w:basedOn w:val="Estilopadro"/>
    <w:rsid w:val="00BC37A1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paragraph" w:customStyle="1" w:styleId="Corpodetextorecuado">
    <w:name w:val="Corpo de texto recuado"/>
    <w:basedOn w:val="Estilopadro"/>
    <w:rsid w:val="00BC37A1"/>
    <w:pPr>
      <w:jc w:val="both"/>
    </w:pPr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Estilopadro"/>
    <w:rsid w:val="00BC37A1"/>
    <w:pPr>
      <w:ind w:left="567"/>
    </w:pPr>
    <w:rPr>
      <w:rFonts w:ascii="Arial" w:hAnsi="Arial" w:cs="Arial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E70"/>
    <w:pPr>
      <w:spacing w:after="0" w:line="240" w:lineRule="auto"/>
    </w:pPr>
    <w:rPr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E70"/>
    <w:rPr>
      <w:rFonts w:ascii="Tahoma" w:eastAsia="Arial Unicode MS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776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Proposta</dc:title>
  <dc:creator>NP</dc:creator>
  <cp:lastModifiedBy>Rubiane</cp:lastModifiedBy>
  <cp:revision>5</cp:revision>
  <cp:lastPrinted>2013-04-24T17:42:00Z</cp:lastPrinted>
  <dcterms:created xsi:type="dcterms:W3CDTF">2012-10-09T18:25:00Z</dcterms:created>
  <dcterms:modified xsi:type="dcterms:W3CDTF">2013-05-10T14:11:00Z</dcterms:modified>
</cp:coreProperties>
</file>